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449" w:rsidRDefault="000C4F5B" w:rsidP="00331449">
      <w:pPr>
        <w:widowControl w:val="0"/>
        <w:spacing w:after="0"/>
        <w:jc w:val="center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     </w:t>
      </w:r>
    </w:p>
    <w:p w:rsidR="00331449" w:rsidRPr="00331449" w:rsidRDefault="00331449" w:rsidP="00331449">
      <w:pPr>
        <w:widowControl w:val="0"/>
        <w:spacing w:after="0"/>
        <w:jc w:val="center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TERMO DE REFERÊNCIA</w:t>
      </w:r>
    </w:p>
    <w:p w:rsidR="00331449" w:rsidRPr="00331449" w:rsidRDefault="00331449" w:rsidP="00331449">
      <w:pPr>
        <w:widowControl w:val="0"/>
        <w:spacing w:after="0"/>
        <w:jc w:val="center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Especificação do Objeto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9D01D3" w:rsidRDefault="00331449" w:rsidP="009D01D3">
      <w:pPr>
        <w:pStyle w:val="PargrafodaLista"/>
        <w:widowControl w:val="0"/>
        <w:numPr>
          <w:ilvl w:val="0"/>
          <w:numId w:val="1"/>
        </w:numPr>
        <w:tabs>
          <w:tab w:val="left" w:pos="284"/>
        </w:tabs>
        <w:spacing w:after="0"/>
        <w:ind w:hanging="720"/>
        <w:jc w:val="both"/>
        <w:rPr>
          <w:rFonts w:eastAsia="Calibri" w:cstheme="minorHAnsi"/>
          <w:b/>
          <w:color w:val="000000"/>
        </w:rPr>
      </w:pPr>
      <w:r w:rsidRPr="00331449">
        <w:rPr>
          <w:rFonts w:eastAsia="Calibri" w:cstheme="minorHAnsi"/>
          <w:b/>
          <w:color w:val="000000"/>
        </w:rPr>
        <w:t>INTRODUÇÃO</w:t>
      </w:r>
    </w:p>
    <w:p w:rsidR="00331449" w:rsidRPr="00331449" w:rsidRDefault="00331449" w:rsidP="00331449">
      <w:pPr>
        <w:jc w:val="both"/>
        <w:rPr>
          <w:rFonts w:cstheme="minorHAnsi"/>
          <w:b/>
        </w:rPr>
      </w:pPr>
      <w:r w:rsidRPr="00331449">
        <w:rPr>
          <w:rFonts w:eastAsia="Calibri" w:cstheme="minorHAnsi"/>
          <w:color w:val="000000"/>
        </w:rPr>
        <w:t xml:space="preserve">1.1. O Termo de Referência em epígrafe tem por finalidade, atender o disposto na legislação vigente concernente às contratações públicas, em especial ao art. 37, inciso XXI da CF/88 e aos dispositivos da Lei 8.666/93 e alterações posteriores, bem como, normatizar, disciplinar e definir os elementos que nortearão o </w:t>
      </w:r>
      <w:r w:rsidR="00C77631">
        <w:rPr>
          <w:rFonts w:eastAsia="Calibri" w:cstheme="minorHAnsi"/>
          <w:color w:val="000000"/>
        </w:rPr>
        <w:t>p</w:t>
      </w:r>
      <w:r w:rsidRPr="00C77631">
        <w:rPr>
          <w:rFonts w:eastAsia="Calibri" w:cstheme="minorHAnsi"/>
          <w:color w:val="000000"/>
        </w:rPr>
        <w:t>rocesso</w:t>
      </w:r>
      <w:r w:rsidRPr="00810EA2">
        <w:rPr>
          <w:rFonts w:eastAsia="Calibri" w:cstheme="minorHAnsi"/>
          <w:b/>
          <w:color w:val="000000"/>
        </w:rPr>
        <w:t xml:space="preserve"> de</w:t>
      </w:r>
      <w:r w:rsidRPr="00331449">
        <w:rPr>
          <w:rFonts w:eastAsia="Calibri" w:cstheme="minorHAnsi"/>
          <w:color w:val="000000"/>
        </w:rPr>
        <w:t xml:space="preserve"> </w:t>
      </w:r>
      <w:r w:rsidRPr="00331449">
        <w:rPr>
          <w:rFonts w:cstheme="minorHAnsi"/>
          <w:b/>
        </w:rPr>
        <w:t xml:space="preserve">contratação de empresa para execução de serviços de </w:t>
      </w:r>
      <w:r w:rsidR="009F3211">
        <w:rPr>
          <w:rFonts w:cstheme="minorHAnsi"/>
          <w:b/>
        </w:rPr>
        <w:t xml:space="preserve">deslocamento </w:t>
      </w:r>
      <w:r w:rsidR="00C77631">
        <w:rPr>
          <w:rFonts w:cstheme="minorHAnsi"/>
          <w:b/>
        </w:rPr>
        <w:t xml:space="preserve">e instalação </w:t>
      </w:r>
      <w:r w:rsidR="009F3211">
        <w:rPr>
          <w:rFonts w:cstheme="minorHAnsi"/>
          <w:b/>
        </w:rPr>
        <w:t>de postes da rede de distribuição de energia</w:t>
      </w:r>
      <w:r w:rsidR="00C77631">
        <w:rPr>
          <w:rFonts w:cstheme="minorHAnsi"/>
          <w:b/>
        </w:rPr>
        <w:t xml:space="preserve"> e seus complementos</w:t>
      </w:r>
      <w:r w:rsidRPr="00331449">
        <w:rPr>
          <w:rFonts w:cstheme="minorHAnsi"/>
          <w:b/>
        </w:rPr>
        <w:t>,  visando o des</w:t>
      </w:r>
      <w:r w:rsidR="0077780C">
        <w:rPr>
          <w:rFonts w:cstheme="minorHAnsi"/>
          <w:b/>
        </w:rPr>
        <w:t>envolvimento das atividades da S</w:t>
      </w:r>
      <w:r w:rsidRPr="00331449">
        <w:rPr>
          <w:rFonts w:cstheme="minorHAnsi"/>
          <w:b/>
        </w:rPr>
        <w:t xml:space="preserve">ecretaria de Infraestrutura. </w:t>
      </w:r>
    </w:p>
    <w:p w:rsidR="00331449" w:rsidRPr="009D01D3" w:rsidRDefault="00331449" w:rsidP="00331449">
      <w:pPr>
        <w:autoSpaceDE w:val="0"/>
        <w:autoSpaceDN w:val="0"/>
        <w:adjustRightInd w:val="0"/>
        <w:spacing w:after="0"/>
        <w:jc w:val="both"/>
        <w:rPr>
          <w:rFonts w:eastAsia="Calibri" w:cstheme="minorHAnsi"/>
          <w:b/>
          <w:color w:val="000000"/>
          <w:u w:val="single"/>
        </w:rPr>
      </w:pPr>
      <w:r w:rsidRPr="00331449">
        <w:rPr>
          <w:rFonts w:eastAsia="Calibri" w:cstheme="minorHAnsi"/>
          <w:color w:val="000000"/>
        </w:rPr>
        <w:t xml:space="preserve"> </w:t>
      </w:r>
      <w:r w:rsidRPr="00331449">
        <w:rPr>
          <w:rFonts w:eastAsia="Calibri" w:cstheme="minorHAnsi"/>
          <w:b/>
          <w:color w:val="000000"/>
        </w:rPr>
        <w:t>2. DA JUSTIFICATIVA DO OBJETO</w:t>
      </w:r>
    </w:p>
    <w:p w:rsidR="00331449" w:rsidRPr="007B26BB" w:rsidRDefault="00331449" w:rsidP="007B26BB">
      <w:pPr>
        <w:jc w:val="both"/>
        <w:rPr>
          <w:rFonts w:cstheme="minorHAnsi"/>
          <w:b/>
        </w:rPr>
      </w:pPr>
      <w:r w:rsidRPr="00331449">
        <w:rPr>
          <w:rFonts w:eastAsia="Calibri" w:cstheme="minorHAnsi"/>
          <w:color w:val="000000"/>
        </w:rPr>
        <w:t xml:space="preserve">2.1.  </w:t>
      </w:r>
      <w:r w:rsidRPr="00331449">
        <w:rPr>
          <w:rFonts w:cstheme="minorHAnsi"/>
        </w:rPr>
        <w:t xml:space="preserve">A presente licitação tem por finalidade a </w:t>
      </w:r>
      <w:r w:rsidR="007B26BB" w:rsidRPr="00331449">
        <w:rPr>
          <w:rFonts w:cstheme="minorHAnsi"/>
          <w:b/>
        </w:rPr>
        <w:t xml:space="preserve">contratação de </w:t>
      </w:r>
      <w:r w:rsidR="009F3211">
        <w:rPr>
          <w:rFonts w:cstheme="minorHAnsi"/>
          <w:b/>
        </w:rPr>
        <w:t xml:space="preserve">empresa especializada para execução </w:t>
      </w:r>
      <w:r w:rsidR="00C77631">
        <w:rPr>
          <w:rFonts w:cstheme="minorHAnsi"/>
          <w:b/>
        </w:rPr>
        <w:t xml:space="preserve">de deslocamento e instalação </w:t>
      </w:r>
      <w:r w:rsidR="00C77631">
        <w:rPr>
          <w:rFonts w:cstheme="minorHAnsi"/>
          <w:b/>
        </w:rPr>
        <w:t>de postes da rede de distribuição de energia e seus complementos</w:t>
      </w:r>
      <w:r w:rsidR="00C77631">
        <w:rPr>
          <w:rFonts w:cstheme="minorHAnsi"/>
          <w:b/>
        </w:rPr>
        <w:t>,</w:t>
      </w:r>
      <w:r w:rsidR="009F3211">
        <w:rPr>
          <w:rFonts w:cstheme="minorHAnsi"/>
          <w:b/>
        </w:rPr>
        <w:t xml:space="preserve"> </w:t>
      </w:r>
      <w:r w:rsidR="00C77631">
        <w:rPr>
          <w:rFonts w:cstheme="minorHAnsi"/>
          <w:b/>
        </w:rPr>
        <w:t>em diversas ruas do município</w:t>
      </w:r>
      <w:r w:rsidR="00F1222F">
        <w:rPr>
          <w:rFonts w:cstheme="minorHAnsi"/>
          <w:b/>
        </w:rPr>
        <w:t xml:space="preserve">, </w:t>
      </w:r>
      <w:r w:rsidR="009F3211">
        <w:rPr>
          <w:rFonts w:cstheme="minorHAnsi"/>
        </w:rPr>
        <w:t>esses logradouros passarão por modificações em seus tr</w:t>
      </w:r>
      <w:r w:rsidR="00F1222F">
        <w:rPr>
          <w:rFonts w:cstheme="minorHAnsi"/>
        </w:rPr>
        <w:t>ajetos e/ou nos canteiros centrais tendo a necessidade da retirada ou deslocamento de postes que estão contidos nestes locais.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  <w:color w:val="000000"/>
        </w:rPr>
      </w:pPr>
      <w:r w:rsidRPr="00331449">
        <w:rPr>
          <w:rFonts w:eastAsia="Calibri" w:cstheme="minorHAnsi"/>
          <w:b/>
          <w:color w:val="000000"/>
        </w:rPr>
        <w:t>3. DO OBJETO, VALIDADE E GARANTIA</w:t>
      </w:r>
    </w:p>
    <w:p w:rsidR="00331449" w:rsidRPr="00331449" w:rsidRDefault="00331449" w:rsidP="00331449">
      <w:pPr>
        <w:jc w:val="both"/>
        <w:rPr>
          <w:rFonts w:cstheme="minorHAnsi"/>
          <w:b/>
        </w:rPr>
      </w:pPr>
      <w:r w:rsidRPr="00331449">
        <w:rPr>
          <w:rFonts w:eastAsia="Calibri" w:cstheme="minorHAnsi"/>
          <w:color w:val="000000"/>
        </w:rPr>
        <w:t>3.1. Constituem- se objeto desta licitação</w:t>
      </w:r>
      <w:r w:rsidRPr="00331449">
        <w:rPr>
          <w:rFonts w:eastAsia="Calibri" w:cstheme="minorHAnsi"/>
          <w:b/>
          <w:color w:val="000000"/>
        </w:rPr>
        <w:t xml:space="preserve"> </w:t>
      </w:r>
      <w:r w:rsidR="00F1222F" w:rsidRPr="00331449">
        <w:rPr>
          <w:rFonts w:cstheme="minorHAnsi"/>
          <w:b/>
        </w:rPr>
        <w:t xml:space="preserve">contratação de </w:t>
      </w:r>
      <w:r w:rsidR="00F1222F">
        <w:rPr>
          <w:rFonts w:cstheme="minorHAnsi"/>
          <w:b/>
        </w:rPr>
        <w:t>empresa especializada para execução de deslocamento e instalação de postes da rede de distribuição de energia e seus complementos, em diversas ruas do município, conforme projetos e cartas orçamentárias, explicito nas Nota PS da concessionária (CELESC) inclusas no edital,</w:t>
      </w:r>
      <w:r w:rsidRPr="00331449">
        <w:rPr>
          <w:rFonts w:cstheme="minorHAnsi"/>
        </w:rPr>
        <w:t xml:space="preserve"> visando o desenvolvimento das atividades da Secretaria de Infraestrutura</w:t>
      </w:r>
      <w:r w:rsidRPr="00331449">
        <w:rPr>
          <w:rFonts w:cstheme="minorHAnsi"/>
          <w:b/>
        </w:rPr>
        <w:t xml:space="preserve"> e </w:t>
      </w:r>
      <w:r w:rsidRPr="00331449">
        <w:rPr>
          <w:rFonts w:eastAsia="Calibri" w:cstheme="minorHAnsi"/>
          <w:color w:val="000000"/>
        </w:rPr>
        <w:t>prezando sempre pela estrita observância dos princípios constitucionais da legalidade, eficiência e do princípio da economia da administração pública.</w:t>
      </w:r>
    </w:p>
    <w:p w:rsidR="00331449" w:rsidRPr="00331449" w:rsidRDefault="00331449" w:rsidP="00331449">
      <w:pPr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 xml:space="preserve">3.2. A empresa vencedora deverá respeitar todos os termos de garantia e qualidades dos produtos entregues. Ainda, contra defeitos de fabricação, e apresentação de qualidade inadequada, a reposição ou resolução do problema, pela contratada, </w:t>
      </w:r>
      <w:r w:rsidR="009F3211">
        <w:rPr>
          <w:rFonts w:eastAsia="Calibri" w:cstheme="minorHAnsi"/>
        </w:rPr>
        <w:t>deverá ser no prazo máximo de 10</w:t>
      </w:r>
      <w:r w:rsidRPr="00331449">
        <w:rPr>
          <w:rFonts w:eastAsia="Calibri" w:cstheme="minorHAnsi"/>
        </w:rPr>
        <w:t xml:space="preserve"> (</w:t>
      </w:r>
      <w:r w:rsidR="009F3211">
        <w:rPr>
          <w:rFonts w:eastAsia="Calibri" w:cstheme="minorHAnsi"/>
        </w:rPr>
        <w:t>dez</w:t>
      </w:r>
      <w:r w:rsidRPr="00331449">
        <w:rPr>
          <w:rFonts w:eastAsia="Calibri" w:cstheme="minorHAnsi"/>
        </w:rPr>
        <w:t>) dias úteis, contados do recebimento da notificação, podendo ser aplicadas, subsidiariamente, as normas do Código de Defesa do Consumidor.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3.3.  Os produtos e serviços deverão possuir prazo de garantia de 12 (doze) meses, contados a partir da data do recebimento pela Secretaria, estando sujeito às penalidades previstas no Edital e no contrato futuro, bem como às normas do Código de Defesa do Consumidor.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4. ESPECIFICAÇÕES BÁSICAS DO FORNECIMENTO, LOCAL E PRAZO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4.1. A licitante vencedora deverá entregar os produtos e executar os serviços em conformidade com as normas técnicas e especificações constantes na Autorização de Fornecimento.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Batang" w:cstheme="minorHAnsi"/>
        </w:rPr>
        <w:t xml:space="preserve">4.2. </w:t>
      </w:r>
      <w:r w:rsidRPr="00331449">
        <w:rPr>
          <w:rFonts w:eastAsia="Calibri" w:cstheme="minorHAnsi"/>
        </w:rPr>
        <w:t xml:space="preserve">A Nota Fiscal ou outro documento fiscal correlato deverá ser emitido ao </w:t>
      </w:r>
      <w:r w:rsidRPr="00331449">
        <w:rPr>
          <w:rFonts w:eastAsia="Calibri" w:cstheme="minorHAnsi"/>
          <w:b/>
        </w:rPr>
        <w:t>Município de Catanduvas</w:t>
      </w:r>
      <w:r w:rsidRPr="00331449">
        <w:rPr>
          <w:rFonts w:eastAsia="Calibri" w:cstheme="minorHAnsi"/>
        </w:rPr>
        <w:t xml:space="preserve">, Rua Felipe Schmidt, </w:t>
      </w:r>
      <w:r w:rsidR="00810EA2" w:rsidRPr="00331449">
        <w:rPr>
          <w:rFonts w:eastAsia="Calibri" w:cstheme="minorHAnsi"/>
        </w:rPr>
        <w:t>n.º</w:t>
      </w:r>
      <w:r w:rsidRPr="00331449">
        <w:rPr>
          <w:rFonts w:eastAsia="Calibri" w:cstheme="minorHAnsi"/>
        </w:rPr>
        <w:t xml:space="preserve"> 1435, Centro, Catanduvas – SC, CNPJ nº 82.939.414/0001-45, e ter a mesma Razão Social e CNPJ dos documentos apresentados por ocasião da habilitação, </w:t>
      </w:r>
      <w:r w:rsidRPr="00331449">
        <w:rPr>
          <w:rFonts w:eastAsia="Calibri" w:cstheme="minorHAnsi"/>
          <w:b/>
        </w:rPr>
        <w:t>contendo ainda número do Processo Licitatório</w:t>
      </w:r>
      <w:r w:rsidRPr="00331449">
        <w:rPr>
          <w:rFonts w:eastAsia="Calibri" w:cstheme="minorHAnsi"/>
        </w:rPr>
        <w:t xml:space="preserve">. 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 xml:space="preserve">4.3. O prazo para entrega dos produtos e execução dos serviços será </w:t>
      </w:r>
      <w:r w:rsidR="00AC5065">
        <w:rPr>
          <w:rFonts w:eastAsia="Calibri" w:cstheme="minorHAnsi"/>
        </w:rPr>
        <w:t>de trinta (30) dias</w:t>
      </w:r>
      <w:r w:rsidRPr="00331449">
        <w:rPr>
          <w:rFonts w:eastAsia="Calibri" w:cstheme="minorHAnsi"/>
        </w:rPr>
        <w:t xml:space="preserve"> a contar da data do recebimento da Autorização de Fornecimento,</w:t>
      </w:r>
      <w:r w:rsidR="00AC5065">
        <w:rPr>
          <w:rFonts w:eastAsia="Calibri" w:cstheme="minorHAnsi"/>
        </w:rPr>
        <w:t xml:space="preserve"> Ordem de Serviço</w:t>
      </w:r>
      <w:r w:rsidRPr="00331449">
        <w:rPr>
          <w:rFonts w:eastAsia="Calibri" w:cstheme="minorHAnsi"/>
        </w:rPr>
        <w:t xml:space="preserve"> e/ou conforme solicitação </w:t>
      </w:r>
      <w:r w:rsidRPr="00331449">
        <w:rPr>
          <w:rFonts w:eastAsia="Calibri" w:cstheme="minorHAnsi"/>
        </w:rPr>
        <w:lastRenderedPageBreak/>
        <w:t xml:space="preserve">da Secretaria Municipal de Infraestrutura. 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jc w:val="both"/>
        <w:rPr>
          <w:rFonts w:cstheme="minorHAnsi"/>
        </w:rPr>
      </w:pPr>
      <w:r w:rsidRPr="00331449">
        <w:rPr>
          <w:rFonts w:eastAsia="Calibri" w:cstheme="minorHAnsi"/>
        </w:rPr>
        <w:t xml:space="preserve">4.3.1.  A empresa contratada deverá entregar os produtos somente quando houver prévia Autorização e/ou Solicitação por parte da Secretaria Municipal de Infraestrutura, ciente de que o não cumprimento desta obrigação acarretará no não pagamento do suposto débito. 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  <w:b/>
          <w:i/>
          <w:u w:val="single"/>
        </w:rPr>
        <w:t>4.3.2. Os Documentos Fiscais emitidos pelos fornecedores dos produtos somente serão enviados para o devido empenho desde que acompanhadas de Autorização e/ou Solicitação de fornecimento e/ou prestação se serviços. Logo, fica o fornecedor ciente de que o Documento Fiscal não acompanhado da Solicitação de Compra ou Execução de Serviço não será encaminhado para empenho</w:t>
      </w:r>
      <w:r w:rsidRPr="00331449">
        <w:rPr>
          <w:rFonts w:eastAsia="Calibri" w:cstheme="minorHAnsi"/>
        </w:rPr>
        <w:t>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331449" w:rsidP="00810EA2">
      <w:pPr>
        <w:widowControl w:val="0"/>
        <w:spacing w:after="0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5. ESTIMATIVAS DE CONTRATAÇÃO</w:t>
      </w:r>
    </w:p>
    <w:tbl>
      <w:tblPr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567"/>
        <w:gridCol w:w="4253"/>
        <w:gridCol w:w="1701"/>
        <w:gridCol w:w="1701"/>
      </w:tblGrid>
      <w:tr w:rsidR="00220B40" w:rsidRPr="00331449" w:rsidTr="00220B40">
        <w:trPr>
          <w:trHeight w:val="718"/>
        </w:trPr>
        <w:tc>
          <w:tcPr>
            <w:tcW w:w="851" w:type="dxa"/>
          </w:tcPr>
          <w:p w:rsidR="00220B40" w:rsidRPr="00CE0FAE" w:rsidRDefault="00220B40" w:rsidP="009D01D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E0FAE">
              <w:rPr>
                <w:rFonts w:cstheme="minorHAnsi"/>
                <w:b/>
                <w:sz w:val="24"/>
                <w:szCs w:val="24"/>
              </w:rPr>
              <w:t xml:space="preserve">ITEM </w:t>
            </w:r>
          </w:p>
        </w:tc>
        <w:tc>
          <w:tcPr>
            <w:tcW w:w="567" w:type="dxa"/>
          </w:tcPr>
          <w:p w:rsidR="00220B40" w:rsidRPr="00CE0FAE" w:rsidRDefault="00220B40" w:rsidP="009D01D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E0FAE">
              <w:rPr>
                <w:rFonts w:cstheme="minorHAnsi"/>
                <w:b/>
                <w:sz w:val="24"/>
                <w:szCs w:val="24"/>
              </w:rPr>
              <w:t>Un.</w:t>
            </w:r>
          </w:p>
        </w:tc>
        <w:tc>
          <w:tcPr>
            <w:tcW w:w="4253" w:type="dxa"/>
          </w:tcPr>
          <w:p w:rsidR="00220B40" w:rsidRPr="00CE0FAE" w:rsidRDefault="00220B40" w:rsidP="009D01D3">
            <w:pPr>
              <w:rPr>
                <w:rFonts w:cstheme="minorHAnsi"/>
                <w:b/>
                <w:sz w:val="24"/>
                <w:szCs w:val="24"/>
              </w:rPr>
            </w:pPr>
            <w:r w:rsidRPr="00CE0FAE">
              <w:rPr>
                <w:rFonts w:cstheme="minorHAnsi"/>
                <w:b/>
                <w:sz w:val="24"/>
                <w:szCs w:val="24"/>
              </w:rPr>
              <w:t>Especificação</w:t>
            </w:r>
          </w:p>
        </w:tc>
        <w:tc>
          <w:tcPr>
            <w:tcW w:w="1701" w:type="dxa"/>
          </w:tcPr>
          <w:p w:rsidR="00220B40" w:rsidRPr="00CE0FAE" w:rsidRDefault="00220B40" w:rsidP="009D01D3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E0FAE">
              <w:rPr>
                <w:rFonts w:cstheme="minorHAnsi"/>
                <w:b/>
                <w:sz w:val="24"/>
                <w:szCs w:val="24"/>
              </w:rPr>
              <w:t>VALOR UNITÁRIO</w:t>
            </w:r>
          </w:p>
        </w:tc>
        <w:tc>
          <w:tcPr>
            <w:tcW w:w="1701" w:type="dxa"/>
          </w:tcPr>
          <w:p w:rsidR="00220B40" w:rsidRPr="00CE0FAE" w:rsidRDefault="00220B40" w:rsidP="00220B4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E0FAE">
              <w:rPr>
                <w:rFonts w:cstheme="minorHAnsi"/>
                <w:b/>
                <w:sz w:val="24"/>
                <w:szCs w:val="24"/>
              </w:rPr>
              <w:t>VALOR TOTAL</w:t>
            </w:r>
          </w:p>
        </w:tc>
      </w:tr>
      <w:tr w:rsidR="00220B40" w:rsidRPr="00331449" w:rsidTr="00220B40">
        <w:trPr>
          <w:trHeight w:val="1585"/>
        </w:trPr>
        <w:tc>
          <w:tcPr>
            <w:tcW w:w="851" w:type="dxa"/>
          </w:tcPr>
          <w:p w:rsidR="00220B40" w:rsidRPr="00CE0FAE" w:rsidRDefault="00220B40" w:rsidP="009D0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142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 w:rsidRPr="00CE0FAE"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220B40" w:rsidRPr="00CE0FAE" w:rsidRDefault="00220B40" w:rsidP="009D01D3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un</w:t>
            </w:r>
            <w:proofErr w:type="spellEnd"/>
          </w:p>
        </w:tc>
        <w:tc>
          <w:tcPr>
            <w:tcW w:w="4253" w:type="dxa"/>
          </w:tcPr>
          <w:p w:rsidR="00220B40" w:rsidRPr="00CE0FAE" w:rsidRDefault="00220B40" w:rsidP="009D01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Deslocamento de poste na rua Santa Catarina, conforme projetos e carta orçamentária apresentados pela CELESC,  na Nota PS 400677011.</w:t>
            </w:r>
          </w:p>
        </w:tc>
        <w:tc>
          <w:tcPr>
            <w:tcW w:w="1701" w:type="dxa"/>
          </w:tcPr>
          <w:p w:rsidR="00220B40" w:rsidRPr="00CE0FAE" w:rsidRDefault="00220B40" w:rsidP="009D01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R$ 2.754,08</w:t>
            </w:r>
          </w:p>
        </w:tc>
        <w:tc>
          <w:tcPr>
            <w:tcW w:w="1701" w:type="dxa"/>
          </w:tcPr>
          <w:p w:rsidR="00220B40" w:rsidRPr="00CE0FAE" w:rsidRDefault="00220B40" w:rsidP="009D01D3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R$ 2.754,08</w:t>
            </w:r>
          </w:p>
        </w:tc>
      </w:tr>
      <w:tr w:rsidR="00220B40" w:rsidRPr="00331449" w:rsidTr="00220B40">
        <w:trPr>
          <w:trHeight w:val="1683"/>
        </w:trPr>
        <w:tc>
          <w:tcPr>
            <w:tcW w:w="851" w:type="dxa"/>
          </w:tcPr>
          <w:p w:rsidR="00220B40" w:rsidRPr="00CE0FAE" w:rsidRDefault="00220B40" w:rsidP="009F32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142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220B40" w:rsidRPr="00CE0FAE" w:rsidRDefault="00220B40" w:rsidP="009F3211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un</w:t>
            </w:r>
            <w:proofErr w:type="spellEnd"/>
          </w:p>
        </w:tc>
        <w:tc>
          <w:tcPr>
            <w:tcW w:w="4253" w:type="dxa"/>
          </w:tcPr>
          <w:p w:rsidR="00220B40" w:rsidRPr="00CE0FAE" w:rsidRDefault="00220B40" w:rsidP="009F321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Deslocamento de poste na rua Pedra Lisa, conforme projetos e carta orçamentária apresentados pela CELESC,  na Nota PS 400676998.</w:t>
            </w:r>
          </w:p>
        </w:tc>
        <w:tc>
          <w:tcPr>
            <w:tcW w:w="1701" w:type="dxa"/>
          </w:tcPr>
          <w:p w:rsidR="00220B40" w:rsidRPr="00CE0FAE" w:rsidRDefault="00220B40" w:rsidP="009F321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R$ 11.172,37</w:t>
            </w:r>
          </w:p>
        </w:tc>
        <w:tc>
          <w:tcPr>
            <w:tcW w:w="1701" w:type="dxa"/>
          </w:tcPr>
          <w:p w:rsidR="00220B40" w:rsidRPr="00CE0FAE" w:rsidRDefault="00220B40" w:rsidP="009F321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R$ 11.172,37</w:t>
            </w:r>
          </w:p>
        </w:tc>
      </w:tr>
      <w:tr w:rsidR="00220B40" w:rsidRPr="00331449" w:rsidTr="00220B40">
        <w:tc>
          <w:tcPr>
            <w:tcW w:w="851" w:type="dxa"/>
          </w:tcPr>
          <w:p w:rsidR="00220B40" w:rsidRPr="00CE0FAE" w:rsidRDefault="00220B40" w:rsidP="009F32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142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220B40" w:rsidRDefault="00220B40" w:rsidP="009F3211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un</w:t>
            </w:r>
            <w:proofErr w:type="spellEnd"/>
          </w:p>
        </w:tc>
        <w:tc>
          <w:tcPr>
            <w:tcW w:w="4253" w:type="dxa"/>
          </w:tcPr>
          <w:p w:rsidR="00220B40" w:rsidRDefault="00220B40" w:rsidP="00E406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Deslocamento de poste</w:t>
            </w:r>
            <w:r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 na</w:t>
            </w:r>
            <w:r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 rua</w:t>
            </w:r>
            <w:r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Francisco Gonçalves Branco</w:t>
            </w:r>
            <w:r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Vitória Silvestre </w:t>
            </w:r>
            <w:proofErr w:type="spellStart"/>
            <w:r>
              <w:rPr>
                <w:rFonts w:cstheme="minorHAnsi"/>
                <w:sz w:val="24"/>
                <w:szCs w:val="24"/>
              </w:rPr>
              <w:t>Bertoncelo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sz w:val="24"/>
                <w:szCs w:val="24"/>
              </w:rPr>
              <w:t>Angelo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Antônio </w:t>
            </w:r>
            <w:proofErr w:type="spellStart"/>
            <w:r>
              <w:rPr>
                <w:rFonts w:cstheme="minorHAnsi"/>
                <w:sz w:val="24"/>
                <w:szCs w:val="24"/>
              </w:rPr>
              <w:t>Chilantti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e rua José </w:t>
            </w:r>
            <w:proofErr w:type="spellStart"/>
            <w:r>
              <w:rPr>
                <w:rFonts w:cstheme="minorHAnsi"/>
                <w:sz w:val="24"/>
                <w:szCs w:val="24"/>
              </w:rPr>
              <w:t>Chinato</w:t>
            </w:r>
            <w:proofErr w:type="spellEnd"/>
            <w:r>
              <w:rPr>
                <w:rFonts w:cstheme="minorHAnsi"/>
                <w:sz w:val="24"/>
                <w:szCs w:val="24"/>
              </w:rPr>
              <w:t>,</w:t>
            </w:r>
            <w:r>
              <w:rPr>
                <w:rFonts w:cstheme="minorHAnsi"/>
                <w:sz w:val="24"/>
                <w:szCs w:val="24"/>
              </w:rPr>
              <w:t xml:space="preserve"> conforme projeto</w:t>
            </w:r>
            <w:r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 e carta orçamentária apresentados pe</w:t>
            </w:r>
            <w:r>
              <w:rPr>
                <w:rFonts w:cstheme="minorHAnsi"/>
                <w:sz w:val="24"/>
                <w:szCs w:val="24"/>
              </w:rPr>
              <w:t>la CELESC,  na Nota PS 400683939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20B40" w:rsidRDefault="00220B40" w:rsidP="009F321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R$ </w:t>
            </w:r>
            <w:r>
              <w:rPr>
                <w:rFonts w:cstheme="minorHAnsi"/>
                <w:sz w:val="24"/>
                <w:szCs w:val="24"/>
              </w:rPr>
              <w:t>27.544,15</w:t>
            </w:r>
          </w:p>
        </w:tc>
        <w:tc>
          <w:tcPr>
            <w:tcW w:w="1701" w:type="dxa"/>
          </w:tcPr>
          <w:p w:rsidR="00220B40" w:rsidRDefault="00220B40" w:rsidP="009F3211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R$ </w:t>
            </w:r>
            <w:r>
              <w:rPr>
                <w:rFonts w:cstheme="minorHAnsi"/>
                <w:sz w:val="24"/>
                <w:szCs w:val="24"/>
              </w:rPr>
              <w:t>27.544,15</w:t>
            </w:r>
          </w:p>
        </w:tc>
      </w:tr>
      <w:tr w:rsidR="00220B40" w:rsidRPr="00331449" w:rsidTr="00220B40">
        <w:tc>
          <w:tcPr>
            <w:tcW w:w="851" w:type="dxa"/>
          </w:tcPr>
          <w:p w:rsidR="00220B40" w:rsidRPr="00CE0FAE" w:rsidRDefault="00220B40" w:rsidP="00E40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43"/>
              </w:tabs>
              <w:ind w:left="142"/>
              <w:contextualSpacing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220B40" w:rsidRPr="00CE0FAE" w:rsidRDefault="00220B40" w:rsidP="00E406A9">
            <w:pPr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un</w:t>
            </w:r>
            <w:proofErr w:type="spellEnd"/>
          </w:p>
        </w:tc>
        <w:tc>
          <w:tcPr>
            <w:tcW w:w="4253" w:type="dxa"/>
          </w:tcPr>
          <w:p w:rsidR="00220B40" w:rsidRPr="00CE0FAE" w:rsidRDefault="00220B40" w:rsidP="00E406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Deslocamento</w:t>
            </w:r>
            <w:r>
              <w:rPr>
                <w:rFonts w:cstheme="minorHAnsi"/>
                <w:sz w:val="24"/>
                <w:szCs w:val="24"/>
              </w:rPr>
              <w:t xml:space="preserve"> e implantação</w:t>
            </w:r>
            <w:r>
              <w:rPr>
                <w:rFonts w:cstheme="minorHAnsi"/>
                <w:sz w:val="24"/>
                <w:szCs w:val="24"/>
              </w:rPr>
              <w:t xml:space="preserve"> de poste</w:t>
            </w:r>
            <w:r>
              <w:rPr>
                <w:rFonts w:cstheme="minorHAnsi"/>
                <w:sz w:val="24"/>
                <w:szCs w:val="24"/>
              </w:rPr>
              <w:t>s</w:t>
            </w:r>
            <w:r>
              <w:rPr>
                <w:rFonts w:cstheme="minorHAnsi"/>
                <w:sz w:val="24"/>
                <w:szCs w:val="24"/>
              </w:rPr>
              <w:t xml:space="preserve"> na </w:t>
            </w:r>
            <w:r>
              <w:rPr>
                <w:rFonts w:cstheme="minorHAnsi"/>
                <w:sz w:val="24"/>
                <w:szCs w:val="24"/>
              </w:rPr>
              <w:t xml:space="preserve">Avenida Coronel </w:t>
            </w:r>
            <w:proofErr w:type="spellStart"/>
            <w:r>
              <w:rPr>
                <w:rFonts w:cstheme="minorHAnsi"/>
                <w:sz w:val="24"/>
                <w:szCs w:val="24"/>
              </w:rPr>
              <w:t>Rupp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conforme projeto e carta orçamentária apresentados pela CELESC,  na Nota PS </w:t>
            </w:r>
            <w:r>
              <w:rPr>
                <w:rFonts w:cstheme="minorHAnsi"/>
                <w:sz w:val="24"/>
                <w:szCs w:val="24"/>
              </w:rPr>
              <w:t>400681800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20B40" w:rsidRDefault="00220B40" w:rsidP="00E406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R$ 186.120,35</w:t>
            </w:r>
          </w:p>
        </w:tc>
        <w:tc>
          <w:tcPr>
            <w:tcW w:w="1701" w:type="dxa"/>
          </w:tcPr>
          <w:p w:rsidR="00220B40" w:rsidRDefault="00220B40" w:rsidP="00E406A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R$ 186.120,35</w:t>
            </w:r>
          </w:p>
        </w:tc>
      </w:tr>
      <w:tr w:rsidR="00220B40" w:rsidRPr="00331449" w:rsidTr="00220B40">
        <w:tc>
          <w:tcPr>
            <w:tcW w:w="851" w:type="dxa"/>
          </w:tcPr>
          <w:p w:rsidR="00220B40" w:rsidRPr="00CE0FAE" w:rsidRDefault="00220B40" w:rsidP="00E406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7" w:type="dxa"/>
          </w:tcPr>
          <w:p w:rsidR="00220B40" w:rsidRPr="00CE0FAE" w:rsidRDefault="00220B40" w:rsidP="00E406A9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53" w:type="dxa"/>
          </w:tcPr>
          <w:p w:rsidR="00220B40" w:rsidRPr="00CE0FAE" w:rsidRDefault="00220B40" w:rsidP="00E406A9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B40" w:rsidRPr="00220B40" w:rsidRDefault="00220B40" w:rsidP="00E406A9">
            <w:pPr>
              <w:rPr>
                <w:rFonts w:cstheme="minorHAnsi"/>
                <w:b/>
                <w:sz w:val="24"/>
                <w:szCs w:val="24"/>
              </w:rPr>
            </w:pPr>
            <w:r w:rsidRPr="00220B40">
              <w:rPr>
                <w:rFonts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1701" w:type="dxa"/>
          </w:tcPr>
          <w:p w:rsidR="00220B40" w:rsidRPr="00220B40" w:rsidRDefault="00220B40" w:rsidP="00220B40">
            <w:pPr>
              <w:rPr>
                <w:rFonts w:cstheme="minorHAnsi"/>
                <w:b/>
                <w:sz w:val="24"/>
                <w:szCs w:val="24"/>
              </w:rPr>
            </w:pPr>
            <w:r w:rsidRPr="00220B40">
              <w:rPr>
                <w:rFonts w:cstheme="minorHAnsi"/>
                <w:b/>
                <w:sz w:val="24"/>
                <w:szCs w:val="24"/>
              </w:rPr>
              <w:t>R$ 227.590,95</w:t>
            </w:r>
          </w:p>
        </w:tc>
      </w:tr>
    </w:tbl>
    <w:p w:rsidR="00810EA2" w:rsidRDefault="00810EA2" w:rsidP="00810EA2">
      <w:pPr>
        <w:widowControl w:val="0"/>
        <w:tabs>
          <w:tab w:val="left" w:pos="0"/>
          <w:tab w:val="left" w:pos="426"/>
        </w:tabs>
        <w:spacing w:after="0"/>
        <w:rPr>
          <w:rFonts w:eastAsia="Calibri" w:cstheme="minorHAnsi"/>
          <w:b/>
        </w:rPr>
      </w:pPr>
    </w:p>
    <w:p w:rsidR="00331449" w:rsidRPr="00331449" w:rsidRDefault="00331449" w:rsidP="00810EA2">
      <w:pPr>
        <w:widowControl w:val="0"/>
        <w:tabs>
          <w:tab w:val="left" w:pos="0"/>
          <w:tab w:val="left" w:pos="426"/>
        </w:tabs>
        <w:spacing w:after="0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6. DA PROGRAMAÇÃO E DOS RECURSOS ORÇAMENTÁRIOS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 xml:space="preserve">6.1. As despesas decorrentes do presente Termo de Referência correrão a conta dos recursos consignados nas dotações orçamentárias da Secretaria Municipal de Infraestrutura para o ano de </w:t>
      </w:r>
      <w:r w:rsidRPr="00331449">
        <w:rPr>
          <w:rFonts w:eastAsia="Calibri" w:cstheme="minorHAnsi"/>
        </w:rPr>
        <w:lastRenderedPageBreak/>
        <w:t>202</w:t>
      </w:r>
      <w:r w:rsidR="00A224ED">
        <w:rPr>
          <w:rFonts w:eastAsia="Calibri" w:cstheme="minorHAnsi"/>
        </w:rPr>
        <w:t>2</w:t>
      </w:r>
      <w:r w:rsidRPr="00331449">
        <w:rPr>
          <w:rFonts w:eastAsia="Calibri" w:cstheme="minorHAnsi"/>
        </w:rPr>
        <w:t>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7. FUNDAMENTO LEGAL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7.1.  A presente proposição encontra seu fundamento na legislação vigente, em especial da Lei 8.666/93, que dispõe sobre licitações e contratos no âmbito da administração pública.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8. OBRIGAÇÕES DA CONTRATADA</w:t>
      </w:r>
    </w:p>
    <w:p w:rsid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 xml:space="preserve">8.1.  Os licitantes interessados deverão apresentar as condições </w:t>
      </w:r>
      <w:proofErr w:type="spellStart"/>
      <w:r w:rsidRPr="00331449">
        <w:rPr>
          <w:rFonts w:eastAsia="Calibri" w:cstheme="minorHAnsi"/>
        </w:rPr>
        <w:t>habilitatórias</w:t>
      </w:r>
      <w:proofErr w:type="spellEnd"/>
      <w:r w:rsidRPr="00331449">
        <w:rPr>
          <w:rFonts w:eastAsia="Calibri" w:cstheme="minorHAnsi"/>
        </w:rPr>
        <w:t xml:space="preserve"> previstas na Lei n° 8.666/1993 e alterações posteriores, bem como as qualificações que dispuser o edital.</w:t>
      </w:r>
    </w:p>
    <w:p w:rsidR="00AC5065" w:rsidRDefault="00AC5065" w:rsidP="00331449">
      <w:pPr>
        <w:widowControl w:val="0"/>
        <w:spacing w:after="0"/>
        <w:jc w:val="both"/>
        <w:rPr>
          <w:rFonts w:eastAsia="Calibri" w:cstheme="minorHAnsi"/>
        </w:rPr>
      </w:pPr>
    </w:p>
    <w:p w:rsidR="00AC5065" w:rsidRPr="00331449" w:rsidRDefault="00AC5065" w:rsidP="00331449">
      <w:pPr>
        <w:widowControl w:val="0"/>
        <w:spacing w:after="0"/>
        <w:jc w:val="both"/>
        <w:rPr>
          <w:rFonts w:eastAsia="Calibri" w:cstheme="minorHAnsi"/>
        </w:rPr>
      </w:pPr>
      <w:proofErr w:type="gramStart"/>
      <w:r>
        <w:rPr>
          <w:rFonts w:eastAsia="Calibri" w:cstheme="minorHAnsi"/>
        </w:rPr>
        <w:t>8.2 Os</w:t>
      </w:r>
      <w:proofErr w:type="gramEnd"/>
      <w:r>
        <w:rPr>
          <w:rFonts w:eastAsia="Calibri" w:cstheme="minorHAnsi"/>
        </w:rPr>
        <w:t xml:space="preserve"> licitantes deverão comprovar atribuição técnica e cadastramento junto a CELESC para execução dos serviços solicitados neste termo;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AC5065" w:rsidP="00331449">
      <w:pPr>
        <w:widowControl w:val="0"/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>8.3</w:t>
      </w:r>
      <w:r w:rsidR="00331449" w:rsidRPr="00331449">
        <w:rPr>
          <w:rFonts w:eastAsia="Calibri" w:cstheme="minorHAnsi"/>
        </w:rPr>
        <w:t>. A licitante vencedora do certame se obrigará a entregar os produtos e executar os serviços, objeto desta licitação, a ela adjudicada, com a qualidade padrão requerida de mercado, no local indicado pela Secretaria Municipal de Infraestrutura, e ainda, cumprir e fazer cumprir as exigências técnicas e fiscais previstas em contrato, e inclusive as seguintes: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a) Entregar os produtos e executar os serviços com a qualidade e na forma exigida em Lei e no edital, cumprindo as condições e os prazos estabelecidos;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b) Responsabilizar-se por todas as despesas decorrentes da execução do contrato, inclusive tributos, contribuições previdenciárias, encargos trabalhistas e quaisquer outras que forem devidas em relação ao fornecimento;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c) Prestar esclarecimentos que forem solicitados pela contratante, a respeito da execução do contrato sempre que for necessário;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d) Responder pelos danos causados diretamente a Administração Municipal e/ou a terceiros, decorrentes da culpa ou dolo na execução do objeto.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 xml:space="preserve">e) Reparar, corrigir, remover, substituir, desfazer ou refazer, prioritária e exclusivamente </w:t>
      </w:r>
      <w:proofErr w:type="spellStart"/>
      <w:r w:rsidRPr="00331449">
        <w:rPr>
          <w:rFonts w:eastAsia="Calibri" w:cstheme="minorHAnsi"/>
        </w:rPr>
        <w:t>á</w:t>
      </w:r>
      <w:proofErr w:type="spellEnd"/>
      <w:r w:rsidRPr="00331449">
        <w:rPr>
          <w:rFonts w:eastAsia="Calibri" w:cstheme="minorHAnsi"/>
        </w:rPr>
        <w:t xml:space="preserve"> sua custa e risco, num prazo máximo de 2 (dois) dias contados da notificação que lhe for entregue oficialmente, quaisquer vícios, defeitos, incorreções, erros, falhas e imperfeições nos materiais, decorrente de culpa ou dolo da empresa fornecedora e dentro das especificações do fabricante.</w:t>
      </w:r>
    </w:p>
    <w:p w:rsid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f) Entregar os produtos somente se houver prévia Autorização e/ou Solicitação por parte da Secretaria de Infraestrutura, ciente de que o não cumprimento desta obrigação acarretará no não pagamento do débito.</w:t>
      </w:r>
    </w:p>
    <w:p w:rsidR="009D01D3" w:rsidRPr="00331449" w:rsidRDefault="009D01D3" w:rsidP="00331449">
      <w:pPr>
        <w:widowControl w:val="0"/>
        <w:spacing w:after="0"/>
        <w:jc w:val="both"/>
        <w:rPr>
          <w:rFonts w:eastAsia="Calibri" w:cstheme="minorHAnsi"/>
        </w:rPr>
      </w:pPr>
      <w:r>
        <w:rPr>
          <w:rFonts w:eastAsia="Calibri" w:cstheme="minorHAnsi"/>
        </w:rPr>
        <w:t>g) Realizar a limpeza completa da via onde foi executada e ou restaurada a pavimentação, na finalização da obra.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9. OBRIGAÇÕES DA ADMINISTRAÇÃO MUNICIPAL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a) Responsabilizar-se pela solicitação em tempo hábil, da quantidade dos produtos a serem fornecidos;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b) Acompanhar e fiscalizar o fornecimento dos produtos e efetuar o pagamento nas condições e preços pactuados;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c) Rejeitar, no todo ou em parte os produtos fornecidos em desacordo com as exigências deste Termo de Referência;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d) Notificar por escrito à contratada, ocorrência de eventuais imperfeições no curso do fornecimento dos materiais, fixando prazo para a sua correção;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 xml:space="preserve">e) Proporcionar todas as facilidades para que a contratada possa desempenhar seus serviços; 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lastRenderedPageBreak/>
        <w:t>f) Notificar a contratada, por escrito da aplicação de eventuais penalidades, garantido o contraditório e a ampla defesa, conforme previsto na Lei nº. 8.666/93.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g) Realizar a despesa apenas se confirmado anteriormente à disponibilidade de dotação orçamentária para tal, com fulcro no caput do art. 60</w:t>
      </w:r>
      <w:r w:rsidRPr="00331449">
        <w:rPr>
          <w:rFonts w:eastAsia="Calibri" w:cstheme="minorHAnsi"/>
          <w:vertAlign w:val="superscript"/>
        </w:rPr>
        <w:footnoteReference w:id="1"/>
      </w:r>
      <w:r w:rsidRPr="00331449">
        <w:rPr>
          <w:rFonts w:eastAsia="Calibri" w:cstheme="minorHAnsi"/>
        </w:rPr>
        <w:t xml:space="preserve"> da Lei 4.320/1964.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10. DO PAGAMENTO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10.1. O Município de Catanduvas - SC efetuará o pagamento até o 12º dia do mês subsequente ao fornecimento, e mediante apresentação da Nota Fiscal eletrônica, quando for o caso, e conforme disponibilidade de recursos, observada a ordem cronológica dos pagamentos nos termos do art. 5° da Lei n° 8.666/93 e Instrução Normativa Municipal n° 01/2011.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10.2. Não serão efetuados quaisquer pagamentos enquanto perdurar pendência de liquidação de obrigações, em virtude de penalidades impostas à contratada ou inadimplência contratual.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10.3. Qualquer erro ou omissão ocorrido na documentação fiscal será motivo de correção por parte da adjudicatária e haverá, em decorrência, suspensão do prazo de pagamento até que o problema seja definitivamente sanado.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  <w:r w:rsidRPr="00331449">
        <w:rPr>
          <w:rFonts w:eastAsia="Calibri" w:cstheme="minorHAnsi"/>
          <w:b/>
        </w:rPr>
        <w:t>11. DO PRAZO DE VIGÊNCIA</w:t>
      </w:r>
    </w:p>
    <w:p w:rsidR="00331449" w:rsidRPr="00331449" w:rsidRDefault="00331449" w:rsidP="00331449">
      <w:pPr>
        <w:spacing w:after="0"/>
        <w:jc w:val="both"/>
        <w:rPr>
          <w:rFonts w:eastAsia="Calibri" w:cstheme="minorHAnsi"/>
        </w:rPr>
      </w:pPr>
      <w:r w:rsidRPr="00331449">
        <w:rPr>
          <w:rFonts w:eastAsia="Calibri" w:cstheme="minorHAnsi"/>
        </w:rPr>
        <w:t>11.1.</w:t>
      </w:r>
      <w:r w:rsidRPr="00331449">
        <w:rPr>
          <w:rFonts w:eastAsia="Calibri" w:cstheme="minorHAnsi"/>
          <w:b/>
        </w:rPr>
        <w:t xml:space="preserve"> </w:t>
      </w:r>
      <w:r w:rsidRPr="00331449">
        <w:rPr>
          <w:rFonts w:eastAsia="Calibri" w:cstheme="minorHAnsi"/>
        </w:rPr>
        <w:t>O contrato terá validade de 12 meses e poderá, com base nos preceitos de direito público, ser rescindido pela Administração a todo e qualquer tempo, independentemente de interpelação judicial ou extrajudicial, mediante simples aviso, observadas as disposições legais pertinentes.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9D01D3" w:rsidP="00331449">
      <w:pPr>
        <w:widowControl w:val="0"/>
        <w:spacing w:after="0"/>
        <w:jc w:val="both"/>
        <w:rPr>
          <w:rFonts w:eastAsia="Calibri" w:cstheme="minorHAnsi"/>
          <w:b/>
        </w:rPr>
      </w:pPr>
      <w:r>
        <w:rPr>
          <w:rFonts w:eastAsia="Calibri" w:cstheme="minorHAnsi"/>
          <w:b/>
        </w:rPr>
        <w:t xml:space="preserve">Fiscal da Obra: </w:t>
      </w:r>
      <w:r w:rsidR="00AC5065">
        <w:rPr>
          <w:rFonts w:eastAsia="Calibri" w:cstheme="minorHAnsi"/>
          <w:b/>
        </w:rPr>
        <w:t>Lucas Ramon Sartori</w:t>
      </w:r>
      <w:r w:rsidR="00331449" w:rsidRPr="00331449">
        <w:rPr>
          <w:rFonts w:eastAsia="Calibri" w:cstheme="minorHAnsi"/>
          <w:b/>
        </w:rPr>
        <w:t>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  <w:b/>
        </w:rPr>
      </w:pPr>
    </w:p>
    <w:p w:rsidR="00331449" w:rsidRPr="00331449" w:rsidRDefault="00AC5065" w:rsidP="00331449">
      <w:pPr>
        <w:widowControl w:val="0"/>
        <w:spacing w:after="0"/>
        <w:jc w:val="right"/>
        <w:rPr>
          <w:rFonts w:eastAsia="Calibri" w:cstheme="minorHAnsi"/>
        </w:rPr>
      </w:pPr>
      <w:proofErr w:type="spellStart"/>
      <w:r>
        <w:rPr>
          <w:rFonts w:eastAsia="Calibri" w:cstheme="minorHAnsi"/>
        </w:rPr>
        <w:t>Catanduvas</w:t>
      </w:r>
      <w:proofErr w:type="spellEnd"/>
      <w:r>
        <w:rPr>
          <w:rFonts w:eastAsia="Calibri" w:cstheme="minorHAnsi"/>
        </w:rPr>
        <w:t xml:space="preserve">, </w:t>
      </w:r>
      <w:r w:rsidR="00220B40">
        <w:rPr>
          <w:rFonts w:eastAsia="Calibri" w:cstheme="minorHAnsi"/>
        </w:rPr>
        <w:t>21</w:t>
      </w:r>
      <w:r w:rsidR="00331449" w:rsidRPr="00331449">
        <w:rPr>
          <w:rFonts w:eastAsia="Calibri" w:cstheme="minorHAnsi"/>
        </w:rPr>
        <w:t xml:space="preserve"> de </w:t>
      </w:r>
      <w:r w:rsidR="00220B40">
        <w:rPr>
          <w:rFonts w:eastAsia="Calibri" w:cstheme="minorHAnsi"/>
        </w:rPr>
        <w:t>novembro</w:t>
      </w:r>
      <w:r>
        <w:rPr>
          <w:rFonts w:eastAsia="Calibri" w:cstheme="minorHAnsi"/>
        </w:rPr>
        <w:t xml:space="preserve"> </w:t>
      </w:r>
      <w:r w:rsidR="00331449" w:rsidRPr="00331449">
        <w:rPr>
          <w:rFonts w:eastAsia="Calibri" w:cstheme="minorHAnsi"/>
        </w:rPr>
        <w:t>de 202</w:t>
      </w:r>
      <w:r w:rsidR="009D01D3">
        <w:rPr>
          <w:rFonts w:eastAsia="Calibri" w:cstheme="minorHAnsi"/>
        </w:rPr>
        <w:t>2</w:t>
      </w:r>
      <w:r w:rsidR="00331449" w:rsidRPr="00331449">
        <w:rPr>
          <w:rFonts w:eastAsia="Calibri" w:cstheme="minorHAnsi"/>
        </w:rPr>
        <w:t>.</w:t>
      </w:r>
    </w:p>
    <w:p w:rsidR="00331449" w:rsidRPr="00331449" w:rsidRDefault="00331449" w:rsidP="00331449">
      <w:pPr>
        <w:widowControl w:val="0"/>
        <w:spacing w:after="0"/>
        <w:jc w:val="both"/>
        <w:rPr>
          <w:rFonts w:eastAsia="Calibri" w:cstheme="minorHAnsi"/>
        </w:rPr>
      </w:pPr>
      <w:bookmarkStart w:id="0" w:name="_GoBack"/>
      <w:bookmarkEnd w:id="0"/>
    </w:p>
    <w:p w:rsidR="00331449" w:rsidRPr="00331449" w:rsidRDefault="00331449" w:rsidP="00331449">
      <w:pPr>
        <w:widowControl w:val="0"/>
        <w:spacing w:after="0"/>
        <w:jc w:val="center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center"/>
        <w:rPr>
          <w:rFonts w:eastAsia="Calibri" w:cstheme="minorHAnsi"/>
        </w:rPr>
      </w:pPr>
    </w:p>
    <w:p w:rsidR="00331449" w:rsidRPr="00331449" w:rsidRDefault="00331449" w:rsidP="00331449">
      <w:pPr>
        <w:widowControl w:val="0"/>
        <w:spacing w:after="0"/>
        <w:jc w:val="center"/>
        <w:rPr>
          <w:rFonts w:eastAsia="Calibri" w:cstheme="minorHAnsi"/>
        </w:rPr>
      </w:pPr>
    </w:p>
    <w:p w:rsidR="00331449" w:rsidRPr="009D01D3" w:rsidRDefault="009D01D3" w:rsidP="00331449">
      <w:pPr>
        <w:widowControl w:val="0"/>
        <w:spacing w:after="0"/>
        <w:jc w:val="center"/>
        <w:rPr>
          <w:rFonts w:eastAsia="Calibri" w:cstheme="minorHAnsi"/>
          <w:b/>
          <w:i/>
        </w:rPr>
      </w:pPr>
      <w:r w:rsidRPr="009D01D3">
        <w:rPr>
          <w:rFonts w:eastAsia="Calibri" w:cstheme="minorHAnsi"/>
          <w:b/>
        </w:rPr>
        <w:t>Everaldo Gabriel da Costa</w:t>
      </w:r>
    </w:p>
    <w:p w:rsidR="00331449" w:rsidRPr="00331449" w:rsidRDefault="009D01D3" w:rsidP="00331449">
      <w:pPr>
        <w:jc w:val="center"/>
        <w:rPr>
          <w:rFonts w:cstheme="minorHAnsi"/>
        </w:rPr>
      </w:pPr>
      <w:r>
        <w:rPr>
          <w:rFonts w:eastAsia="Calibri" w:cstheme="minorHAnsi"/>
          <w:b/>
        </w:rPr>
        <w:t>Secretário</w:t>
      </w:r>
      <w:r w:rsidR="00331449" w:rsidRPr="00331449">
        <w:rPr>
          <w:rFonts w:eastAsia="Calibri" w:cstheme="minorHAnsi"/>
          <w:b/>
        </w:rPr>
        <w:t xml:space="preserve"> Municipal de Infraestrutura</w:t>
      </w:r>
    </w:p>
    <w:p w:rsidR="00B21D91" w:rsidRPr="00331449" w:rsidRDefault="00B21D91">
      <w:pPr>
        <w:rPr>
          <w:rFonts w:cstheme="minorHAnsi"/>
        </w:rPr>
      </w:pPr>
    </w:p>
    <w:sectPr w:rsidR="00B21D91" w:rsidRPr="00331449" w:rsidSect="00D72920">
      <w:pgSz w:w="11906" w:h="16838"/>
      <w:pgMar w:top="1276" w:right="1416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521" w:rsidRDefault="00A51521" w:rsidP="00331449">
      <w:pPr>
        <w:spacing w:after="0" w:line="240" w:lineRule="auto"/>
      </w:pPr>
      <w:r>
        <w:separator/>
      </w:r>
    </w:p>
  </w:endnote>
  <w:endnote w:type="continuationSeparator" w:id="0">
    <w:p w:rsidR="00A51521" w:rsidRDefault="00A51521" w:rsidP="00331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521" w:rsidRDefault="00A51521" w:rsidP="00331449">
      <w:pPr>
        <w:spacing w:after="0" w:line="240" w:lineRule="auto"/>
      </w:pPr>
      <w:r>
        <w:separator/>
      </w:r>
    </w:p>
  </w:footnote>
  <w:footnote w:type="continuationSeparator" w:id="0">
    <w:p w:rsidR="00A51521" w:rsidRDefault="00A51521" w:rsidP="00331449">
      <w:pPr>
        <w:spacing w:after="0" w:line="240" w:lineRule="auto"/>
      </w:pPr>
      <w:r>
        <w:continuationSeparator/>
      </w:r>
    </w:p>
  </w:footnote>
  <w:footnote w:id="1">
    <w:p w:rsidR="00331449" w:rsidRDefault="00331449" w:rsidP="00331449">
      <w:pPr>
        <w:pStyle w:val="Textodenotaderodap"/>
        <w:rPr>
          <w:rFonts w:ascii="Arial Narrow" w:hAnsi="Arial Narrow"/>
        </w:rPr>
      </w:pPr>
      <w:r>
        <w:rPr>
          <w:rStyle w:val="Refdenotaderodap"/>
          <w:rFonts w:ascii="Arial Narrow" w:hAnsi="Arial Narrow"/>
        </w:rPr>
        <w:footnoteRef/>
      </w:r>
      <w:r>
        <w:rPr>
          <w:rFonts w:ascii="Arial Narrow" w:hAnsi="Arial Narrow"/>
        </w:rPr>
        <w:t xml:space="preserve"> Art. 60. É vedada a realização de despesa sem prévio empenho. [...]. (BRASIL, 1964).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C0811"/>
    <w:multiLevelType w:val="hybridMultilevel"/>
    <w:tmpl w:val="FA7CFE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328BD"/>
    <w:multiLevelType w:val="multilevel"/>
    <w:tmpl w:val="195C605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449"/>
    <w:rsid w:val="000C4F5B"/>
    <w:rsid w:val="00120A5C"/>
    <w:rsid w:val="00220B40"/>
    <w:rsid w:val="002406C2"/>
    <w:rsid w:val="00331449"/>
    <w:rsid w:val="00332234"/>
    <w:rsid w:val="003E5979"/>
    <w:rsid w:val="004848B1"/>
    <w:rsid w:val="0077780C"/>
    <w:rsid w:val="007B26BB"/>
    <w:rsid w:val="00810EA2"/>
    <w:rsid w:val="009D01D3"/>
    <w:rsid w:val="009F3211"/>
    <w:rsid w:val="009F4D49"/>
    <w:rsid w:val="009F717C"/>
    <w:rsid w:val="00A224ED"/>
    <w:rsid w:val="00A51521"/>
    <w:rsid w:val="00AC5065"/>
    <w:rsid w:val="00B21D91"/>
    <w:rsid w:val="00C77631"/>
    <w:rsid w:val="00D72920"/>
    <w:rsid w:val="00DB2516"/>
    <w:rsid w:val="00E406A9"/>
    <w:rsid w:val="00F1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31F44"/>
  <w15:chartTrackingRefBased/>
  <w15:docId w15:val="{A99EC385-241B-4442-AC3A-AB9AE502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449"/>
    <w:pPr>
      <w:spacing w:after="200" w:line="276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331449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331449"/>
    <w:rPr>
      <w:sz w:val="20"/>
      <w:szCs w:val="20"/>
    </w:rPr>
  </w:style>
  <w:style w:type="character" w:styleId="Refdenotaderodap">
    <w:name w:val="footnote reference"/>
    <w:semiHidden/>
    <w:unhideWhenUsed/>
    <w:rsid w:val="00331449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33144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406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06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1452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Windows</dc:creator>
  <cp:keywords/>
  <dc:description/>
  <cp:lastModifiedBy>ENGCIVIL01</cp:lastModifiedBy>
  <cp:revision>4</cp:revision>
  <cp:lastPrinted>2022-07-15T20:13:00Z</cp:lastPrinted>
  <dcterms:created xsi:type="dcterms:W3CDTF">2022-08-29T12:11:00Z</dcterms:created>
  <dcterms:modified xsi:type="dcterms:W3CDTF">2022-11-21T12:25:00Z</dcterms:modified>
</cp:coreProperties>
</file>